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99332A" w:rsidRDefault="0099332A">
      <w:pPr>
        <w:pStyle w:val="BodyText"/>
        <w:rPr>
          <w:rFonts w:ascii="Times New Roman"/>
          <w:sz w:val="16"/>
          <w:szCs w:val="16"/>
        </w:rPr>
      </w:pPr>
    </w:p>
    <w:p w:rsidR="0099332A" w:rsidRPr="00A00369" w:rsidRDefault="0099332A">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CB6D5F" w:rsidRPr="00A00369">
        <w:trPr>
          <w:trHeight w:val="580"/>
        </w:trPr>
        <w:tc>
          <w:tcPr>
            <w:tcW w:w="2448" w:type="dxa"/>
            <w:tcBorders>
              <w:bottom w:val="nil"/>
            </w:tcBorders>
          </w:tcPr>
          <w:p w:rsidR="00CB6D5F" w:rsidRPr="00A00369" w:rsidRDefault="00CB6D5F">
            <w:pPr>
              <w:pStyle w:val="TableParagraph"/>
              <w:spacing w:before="6"/>
              <w:rPr>
                <w:rFonts w:ascii="Times New Roman"/>
                <w:sz w:val="16"/>
                <w:szCs w:val="16"/>
              </w:rPr>
            </w:pPr>
          </w:p>
          <w:p w:rsidR="00CB6D5F" w:rsidRPr="00A00369" w:rsidRDefault="00CB6D5F">
            <w:pPr>
              <w:pStyle w:val="TableParagraph"/>
              <w:ind w:left="107"/>
              <w:rPr>
                <w:sz w:val="16"/>
                <w:szCs w:val="16"/>
              </w:rPr>
            </w:pPr>
            <w:r w:rsidRPr="00A00369">
              <w:rPr>
                <w:sz w:val="16"/>
                <w:szCs w:val="16"/>
                <w:u w:val="single"/>
              </w:rPr>
              <w:t>Issued:</w:t>
            </w:r>
          </w:p>
        </w:tc>
        <w:tc>
          <w:tcPr>
            <w:tcW w:w="5239" w:type="dxa"/>
            <w:tcBorders>
              <w:bottom w:val="nil"/>
            </w:tcBorders>
          </w:tcPr>
          <w:p w:rsidR="00CB6D5F" w:rsidRDefault="00CB6D5F">
            <w:pPr>
              <w:pStyle w:val="TableParagraph"/>
              <w:spacing w:before="3"/>
              <w:rPr>
                <w:rFonts w:ascii="Times New Roman"/>
                <w:sz w:val="16"/>
                <w:szCs w:val="16"/>
              </w:rPr>
            </w:pPr>
          </w:p>
          <w:p w:rsidR="00CB6D5F" w:rsidRDefault="00CB6D5F">
            <w:pPr>
              <w:pStyle w:val="TableParagraph"/>
              <w:ind w:left="552" w:right="542"/>
              <w:jc w:val="center"/>
              <w:rPr>
                <w:b/>
                <w:sz w:val="16"/>
                <w:szCs w:val="16"/>
              </w:rPr>
            </w:pPr>
            <w:r>
              <w:rPr>
                <w:b/>
                <w:sz w:val="16"/>
                <w:szCs w:val="16"/>
              </w:rPr>
              <w:t>KITCHEN</w:t>
            </w:r>
          </w:p>
        </w:tc>
        <w:tc>
          <w:tcPr>
            <w:tcW w:w="2141" w:type="dxa"/>
            <w:tcBorders>
              <w:bottom w:val="nil"/>
            </w:tcBorders>
          </w:tcPr>
          <w:p w:rsidR="00CB6D5F" w:rsidRPr="00A00369" w:rsidRDefault="00CB6D5F">
            <w:pPr>
              <w:pStyle w:val="TableParagraph"/>
              <w:spacing w:before="6"/>
              <w:rPr>
                <w:rFonts w:ascii="Times New Roman"/>
                <w:sz w:val="16"/>
                <w:szCs w:val="16"/>
              </w:rPr>
            </w:pPr>
          </w:p>
          <w:p w:rsidR="00CB6D5F" w:rsidRPr="00A00369" w:rsidRDefault="00CB6D5F">
            <w:pPr>
              <w:pStyle w:val="TableParagraph"/>
              <w:ind w:left="107"/>
              <w:rPr>
                <w:sz w:val="16"/>
                <w:szCs w:val="16"/>
              </w:rPr>
            </w:pPr>
            <w:r w:rsidRPr="00A00369">
              <w:rPr>
                <w:sz w:val="16"/>
                <w:szCs w:val="16"/>
                <w:u w:val="single"/>
              </w:rPr>
              <w:t>Index Nº:</w:t>
            </w:r>
          </w:p>
        </w:tc>
      </w:tr>
      <w:tr w:rsidR="00CB6D5F" w:rsidRPr="00A00369">
        <w:trPr>
          <w:trHeight w:val="440"/>
        </w:trPr>
        <w:tc>
          <w:tcPr>
            <w:tcW w:w="2448" w:type="dxa"/>
            <w:tcBorders>
              <w:top w:val="nil"/>
              <w:bottom w:val="nil"/>
            </w:tcBorders>
          </w:tcPr>
          <w:p w:rsidR="00CB6D5F" w:rsidRPr="00A00369" w:rsidRDefault="00CB6D5F">
            <w:pPr>
              <w:pStyle w:val="TableParagraph"/>
              <w:spacing w:before="16"/>
              <w:ind w:left="107"/>
              <w:rPr>
                <w:sz w:val="16"/>
                <w:szCs w:val="16"/>
              </w:rPr>
            </w:pPr>
            <w:r w:rsidRPr="00A00369">
              <w:rPr>
                <w:sz w:val="16"/>
                <w:szCs w:val="16"/>
              </w:rPr>
              <w:t>March 2018</w:t>
            </w:r>
          </w:p>
        </w:tc>
        <w:tc>
          <w:tcPr>
            <w:tcW w:w="5239" w:type="dxa"/>
            <w:tcBorders>
              <w:top w:val="nil"/>
              <w:bottom w:val="nil"/>
            </w:tcBorders>
          </w:tcPr>
          <w:p w:rsidR="00CB6D5F" w:rsidRDefault="00CB6D5F">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CB6D5F" w:rsidRPr="00A00369" w:rsidRDefault="00CB6D5F">
            <w:pPr>
              <w:pStyle w:val="TableParagraph"/>
              <w:spacing w:before="16"/>
              <w:ind w:left="107"/>
              <w:rPr>
                <w:sz w:val="16"/>
                <w:szCs w:val="16"/>
              </w:rPr>
            </w:pPr>
            <w:r>
              <w:rPr>
                <w:sz w:val="16"/>
                <w:szCs w:val="16"/>
              </w:rPr>
              <w:t>KT-034</w:t>
            </w:r>
          </w:p>
        </w:tc>
      </w:tr>
      <w:tr w:rsidR="00537480" w:rsidRPr="00A00369">
        <w:trPr>
          <w:trHeight w:val="440"/>
        </w:trPr>
        <w:tc>
          <w:tcPr>
            <w:tcW w:w="2448" w:type="dxa"/>
            <w:tcBorders>
              <w:top w:val="nil"/>
              <w:bottom w:val="nil"/>
            </w:tcBorders>
          </w:tcPr>
          <w:p w:rsidR="00537480" w:rsidRPr="00A00369" w:rsidRDefault="00B67B81">
            <w:pPr>
              <w:pStyle w:val="TableParagraph"/>
              <w:spacing w:before="173"/>
              <w:ind w:left="107"/>
              <w:rPr>
                <w:sz w:val="16"/>
                <w:szCs w:val="16"/>
              </w:rPr>
            </w:pPr>
            <w:r w:rsidRPr="00A00369">
              <w:rPr>
                <w:sz w:val="16"/>
                <w:szCs w:val="16"/>
                <w:u w:val="single"/>
              </w:rPr>
              <w:t>Revised:</w:t>
            </w:r>
          </w:p>
        </w:tc>
        <w:tc>
          <w:tcPr>
            <w:tcW w:w="5239" w:type="dxa"/>
            <w:tcBorders>
              <w:top w:val="nil"/>
              <w:bottom w:val="nil"/>
            </w:tcBorders>
          </w:tcPr>
          <w:p w:rsidR="00537480" w:rsidRPr="00A00369" w:rsidRDefault="00537480">
            <w:pPr>
              <w:pStyle w:val="TableParagraph"/>
              <w:rPr>
                <w:rFonts w:ascii="Times New Roman"/>
                <w:sz w:val="16"/>
                <w:szCs w:val="16"/>
              </w:rPr>
            </w:pPr>
          </w:p>
        </w:tc>
        <w:tc>
          <w:tcPr>
            <w:tcW w:w="2141" w:type="dxa"/>
            <w:tcBorders>
              <w:top w:val="nil"/>
              <w:bottom w:val="nil"/>
            </w:tcBorders>
          </w:tcPr>
          <w:p w:rsidR="00537480" w:rsidRPr="00A00369" w:rsidRDefault="00B67B81">
            <w:pPr>
              <w:pStyle w:val="TableParagraph"/>
              <w:spacing w:before="173"/>
              <w:ind w:left="107"/>
              <w:rPr>
                <w:sz w:val="16"/>
                <w:szCs w:val="16"/>
              </w:rPr>
            </w:pPr>
            <w:r w:rsidRPr="00A00369">
              <w:rPr>
                <w:sz w:val="16"/>
                <w:szCs w:val="16"/>
                <w:u w:val="single"/>
              </w:rPr>
              <w:t>Approved By</w:t>
            </w:r>
            <w:r w:rsidRPr="00A00369">
              <w:rPr>
                <w:sz w:val="16"/>
                <w:szCs w:val="16"/>
              </w:rPr>
              <w:t>:</w:t>
            </w:r>
          </w:p>
        </w:tc>
      </w:tr>
      <w:tr w:rsidR="00537480" w:rsidRPr="00A00369">
        <w:trPr>
          <w:trHeight w:val="300"/>
        </w:trPr>
        <w:tc>
          <w:tcPr>
            <w:tcW w:w="2448" w:type="dxa"/>
            <w:tcBorders>
              <w:top w:val="nil"/>
              <w:bottom w:val="nil"/>
            </w:tcBorders>
          </w:tcPr>
          <w:p w:rsidR="00537480" w:rsidRPr="00A00369" w:rsidRDefault="00537480">
            <w:pPr>
              <w:pStyle w:val="TableParagraph"/>
              <w:spacing w:before="16"/>
              <w:ind w:left="107"/>
              <w:rPr>
                <w:sz w:val="16"/>
                <w:szCs w:val="16"/>
              </w:rPr>
            </w:pPr>
          </w:p>
        </w:tc>
        <w:tc>
          <w:tcPr>
            <w:tcW w:w="5239" w:type="dxa"/>
            <w:tcBorders>
              <w:top w:val="nil"/>
              <w:bottom w:val="nil"/>
            </w:tcBorders>
          </w:tcPr>
          <w:p w:rsidR="00537480" w:rsidRPr="00A00369" w:rsidRDefault="00537480">
            <w:pPr>
              <w:pStyle w:val="TableParagraph"/>
              <w:rPr>
                <w:rFonts w:ascii="Times New Roman"/>
                <w:sz w:val="16"/>
                <w:szCs w:val="16"/>
              </w:rPr>
            </w:pPr>
          </w:p>
        </w:tc>
        <w:tc>
          <w:tcPr>
            <w:tcW w:w="2141" w:type="dxa"/>
            <w:tcBorders>
              <w:top w:val="nil"/>
              <w:bottom w:val="nil"/>
            </w:tcBorders>
          </w:tcPr>
          <w:p w:rsidR="00537480" w:rsidRPr="00A00369" w:rsidRDefault="00537480">
            <w:pPr>
              <w:pStyle w:val="TableParagraph"/>
              <w:spacing w:before="16"/>
              <w:ind w:left="107"/>
              <w:rPr>
                <w:sz w:val="16"/>
                <w:szCs w:val="16"/>
              </w:rPr>
            </w:pPr>
          </w:p>
        </w:tc>
      </w:tr>
      <w:tr w:rsidR="00537480" w:rsidRPr="00A00369">
        <w:trPr>
          <w:trHeight w:val="300"/>
        </w:trPr>
        <w:tc>
          <w:tcPr>
            <w:tcW w:w="2448" w:type="dxa"/>
            <w:tcBorders>
              <w:top w:val="nil"/>
              <w:bottom w:val="nil"/>
            </w:tcBorders>
          </w:tcPr>
          <w:p w:rsidR="00537480" w:rsidRPr="00A00369" w:rsidRDefault="00537480">
            <w:pPr>
              <w:pStyle w:val="TableParagraph"/>
              <w:rPr>
                <w:rFonts w:ascii="Times New Roman"/>
                <w:sz w:val="16"/>
                <w:szCs w:val="16"/>
              </w:rPr>
            </w:pPr>
          </w:p>
        </w:tc>
        <w:tc>
          <w:tcPr>
            <w:tcW w:w="5239" w:type="dxa"/>
            <w:tcBorders>
              <w:top w:val="nil"/>
              <w:bottom w:val="nil"/>
            </w:tcBorders>
          </w:tcPr>
          <w:p w:rsidR="00537480" w:rsidRPr="00A00369"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A00369" w:rsidRDefault="00537480">
            <w:pPr>
              <w:pStyle w:val="TableParagraph"/>
              <w:rPr>
                <w:rFonts w:ascii="Times New Roman"/>
                <w:sz w:val="16"/>
                <w:szCs w:val="16"/>
              </w:rPr>
            </w:pPr>
          </w:p>
        </w:tc>
      </w:tr>
      <w:tr w:rsidR="00537480" w:rsidRPr="00A00369">
        <w:trPr>
          <w:trHeight w:val="260"/>
        </w:trPr>
        <w:tc>
          <w:tcPr>
            <w:tcW w:w="2448" w:type="dxa"/>
            <w:tcBorders>
              <w:top w:val="nil"/>
              <w:bottom w:val="nil"/>
            </w:tcBorders>
          </w:tcPr>
          <w:p w:rsidR="00537480" w:rsidRPr="00A00369" w:rsidRDefault="00B67B81">
            <w:pPr>
              <w:pStyle w:val="TableParagraph"/>
              <w:spacing w:before="3"/>
              <w:ind w:left="107"/>
              <w:rPr>
                <w:sz w:val="16"/>
                <w:szCs w:val="16"/>
              </w:rPr>
            </w:pPr>
            <w:r w:rsidRPr="00A00369">
              <w:rPr>
                <w:sz w:val="16"/>
                <w:szCs w:val="16"/>
                <w:u w:val="single"/>
              </w:rPr>
              <w:t>New Revision Due</w:t>
            </w:r>
            <w:r w:rsidRPr="00A00369">
              <w:rPr>
                <w:sz w:val="16"/>
                <w:szCs w:val="16"/>
              </w:rPr>
              <w:t>:</w:t>
            </w:r>
          </w:p>
        </w:tc>
        <w:tc>
          <w:tcPr>
            <w:tcW w:w="5239" w:type="dxa"/>
            <w:tcBorders>
              <w:top w:val="nil"/>
              <w:bottom w:val="nil"/>
            </w:tcBorders>
          </w:tcPr>
          <w:p w:rsidR="00537480" w:rsidRPr="00A00369" w:rsidRDefault="00537480">
            <w:pPr>
              <w:pStyle w:val="TableParagraph"/>
              <w:rPr>
                <w:rFonts w:ascii="Times New Roman"/>
                <w:sz w:val="16"/>
                <w:szCs w:val="16"/>
              </w:rPr>
            </w:pPr>
          </w:p>
        </w:tc>
        <w:tc>
          <w:tcPr>
            <w:tcW w:w="2141" w:type="dxa"/>
            <w:tcBorders>
              <w:top w:val="nil"/>
              <w:bottom w:val="nil"/>
            </w:tcBorders>
          </w:tcPr>
          <w:p w:rsidR="00537480" w:rsidRPr="00A00369" w:rsidRDefault="00537480">
            <w:pPr>
              <w:pStyle w:val="TableParagraph"/>
              <w:rPr>
                <w:rFonts w:ascii="Times New Roman"/>
                <w:sz w:val="16"/>
                <w:szCs w:val="16"/>
              </w:rPr>
            </w:pPr>
          </w:p>
        </w:tc>
      </w:tr>
      <w:tr w:rsidR="00537480" w:rsidRPr="00A00369">
        <w:trPr>
          <w:trHeight w:val="620"/>
        </w:trPr>
        <w:tc>
          <w:tcPr>
            <w:tcW w:w="2448" w:type="dxa"/>
            <w:tcBorders>
              <w:top w:val="nil"/>
            </w:tcBorders>
          </w:tcPr>
          <w:p w:rsidR="00537480" w:rsidRPr="00A00369" w:rsidRDefault="00537480">
            <w:pPr>
              <w:pStyle w:val="TableParagraph"/>
              <w:spacing w:before="15"/>
              <w:ind w:left="107"/>
              <w:rPr>
                <w:sz w:val="16"/>
                <w:szCs w:val="16"/>
              </w:rPr>
            </w:pPr>
          </w:p>
        </w:tc>
        <w:tc>
          <w:tcPr>
            <w:tcW w:w="5239" w:type="dxa"/>
            <w:tcBorders>
              <w:top w:val="nil"/>
            </w:tcBorders>
          </w:tcPr>
          <w:p w:rsidR="00537480" w:rsidRPr="00A00369" w:rsidRDefault="00537480">
            <w:pPr>
              <w:pStyle w:val="TableParagraph"/>
              <w:rPr>
                <w:rFonts w:ascii="Times New Roman"/>
                <w:sz w:val="16"/>
                <w:szCs w:val="16"/>
              </w:rPr>
            </w:pPr>
          </w:p>
        </w:tc>
        <w:tc>
          <w:tcPr>
            <w:tcW w:w="2141" w:type="dxa"/>
            <w:tcBorders>
              <w:top w:val="nil"/>
            </w:tcBorders>
          </w:tcPr>
          <w:p w:rsidR="00537480" w:rsidRPr="00A00369" w:rsidRDefault="00537480">
            <w:pPr>
              <w:pStyle w:val="TableParagraph"/>
              <w:rPr>
                <w:rFonts w:ascii="Times New Roman"/>
                <w:sz w:val="16"/>
                <w:szCs w:val="16"/>
              </w:rPr>
            </w:pPr>
          </w:p>
        </w:tc>
      </w:tr>
    </w:tbl>
    <w:p w:rsidR="00537480" w:rsidRPr="00A00369" w:rsidRDefault="009E7154">
      <w:pPr>
        <w:pStyle w:val="BodyText"/>
        <w:spacing w:before="5"/>
        <w:rPr>
          <w:rFonts w:ascii="Times New Roman"/>
          <w:sz w:val="16"/>
          <w:szCs w:val="16"/>
        </w:rPr>
      </w:pPr>
      <w:r w:rsidRPr="00A00369">
        <w:rPr>
          <w:noProof/>
          <w:sz w:val="16"/>
          <w:szCs w:val="16"/>
        </w:rPr>
        <mc:AlternateContent>
          <mc:Choice Requires="wps">
            <w:drawing>
              <wp:anchor distT="0" distB="0" distL="114300" distR="114300" simplePos="0" relativeHeight="251658752" behindDoc="1" locked="0" layoutInCell="1" allowOverlap="1" wp14:anchorId="6C36178C" wp14:editId="72324B6B">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A00369">
        <w:rPr>
          <w:noProof/>
          <w:sz w:val="16"/>
          <w:szCs w:val="16"/>
        </w:rPr>
        <mc:AlternateContent>
          <mc:Choice Requires="wps">
            <w:drawing>
              <wp:anchor distT="0" distB="0" distL="0" distR="0" simplePos="0" relativeHeight="251656704" behindDoc="0" locked="0" layoutInCell="1" allowOverlap="1" wp14:anchorId="0E8447ED" wp14:editId="03C812E9">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4E599B">
                              <w:rPr>
                                <w:rFonts w:eastAsia="Times New Roman" w:cs="Tahoma"/>
                                <w:lang w:eastAsia="zh-CN"/>
                              </w:rPr>
                              <w:t>Use of cutting boards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4E599B">
                        <w:rPr>
                          <w:rFonts w:eastAsia="Times New Roman" w:cs="Tahoma"/>
                          <w:lang w:eastAsia="zh-CN"/>
                        </w:rPr>
                        <w:t>Use of cutting boards</w:t>
                      </w:r>
                    </w:p>
                  </w:txbxContent>
                </v:textbox>
                <w10:wrap type="topAndBottom" anchorx="page"/>
              </v:shape>
            </w:pict>
          </mc:Fallback>
        </mc:AlternateContent>
      </w:r>
    </w:p>
    <w:p w:rsidR="00537480" w:rsidRPr="00A00369" w:rsidRDefault="00537480">
      <w:pPr>
        <w:pStyle w:val="BodyText"/>
        <w:spacing w:before="9"/>
        <w:rPr>
          <w:rFonts w:ascii="Times New Roman"/>
          <w:sz w:val="16"/>
          <w:szCs w:val="16"/>
        </w:rPr>
      </w:pPr>
    </w:p>
    <w:p w:rsidR="00A00369" w:rsidRPr="00A00369" w:rsidRDefault="00A00369" w:rsidP="00A00369">
      <w:pPr>
        <w:rPr>
          <w:b/>
          <w:bCs/>
          <w:sz w:val="16"/>
          <w:szCs w:val="16"/>
        </w:rPr>
      </w:pPr>
      <w:r w:rsidRPr="00A00369">
        <w:rPr>
          <w:b/>
          <w:bCs/>
          <w:sz w:val="16"/>
          <w:szCs w:val="16"/>
        </w:rPr>
        <w:t>Objective</w:t>
      </w:r>
    </w:p>
    <w:p w:rsidR="00A00369" w:rsidRPr="00A00369" w:rsidRDefault="00A00369" w:rsidP="00A00369">
      <w:pPr>
        <w:rPr>
          <w:bCs/>
          <w:sz w:val="16"/>
          <w:szCs w:val="16"/>
        </w:rPr>
      </w:pPr>
      <w:r w:rsidRPr="00A00369">
        <w:rPr>
          <w:bCs/>
          <w:sz w:val="16"/>
          <w:szCs w:val="16"/>
        </w:rPr>
        <w:t>To ensure all chefs adhere to the companies’ food safety procedures in the kitchen and all chefs areas. To reduce the risk of bacterial cross contamination of foods through cutting boards by using a color-coded system and correct cleaning methods.</w:t>
      </w:r>
    </w:p>
    <w:p w:rsidR="00A00369" w:rsidRPr="00A00369" w:rsidRDefault="00A00369" w:rsidP="00A00369">
      <w:pPr>
        <w:rPr>
          <w:bCs/>
          <w:sz w:val="16"/>
          <w:szCs w:val="16"/>
        </w:rPr>
      </w:pPr>
    </w:p>
    <w:p w:rsidR="00A00369" w:rsidRPr="00A00369" w:rsidRDefault="00A00369" w:rsidP="00A00369">
      <w:pPr>
        <w:rPr>
          <w:b/>
          <w:bCs/>
          <w:sz w:val="16"/>
          <w:szCs w:val="16"/>
        </w:rPr>
      </w:pPr>
      <w:r w:rsidRPr="00A00369">
        <w:rPr>
          <w:b/>
          <w:bCs/>
          <w:sz w:val="16"/>
          <w:szCs w:val="16"/>
        </w:rPr>
        <w:t>Procedures</w:t>
      </w:r>
    </w:p>
    <w:p w:rsidR="00A00369" w:rsidRPr="00A00369" w:rsidRDefault="00A00369" w:rsidP="00A00369">
      <w:pPr>
        <w:rPr>
          <w:b/>
          <w:sz w:val="16"/>
          <w:szCs w:val="16"/>
        </w:rPr>
      </w:pPr>
    </w:p>
    <w:p w:rsidR="00A00369" w:rsidRPr="00A00369" w:rsidRDefault="00A00369" w:rsidP="00A00369">
      <w:pPr>
        <w:jc w:val="both"/>
        <w:rPr>
          <w:b/>
          <w:sz w:val="16"/>
          <w:szCs w:val="16"/>
        </w:rPr>
      </w:pPr>
      <w:r w:rsidRPr="00A00369">
        <w:rPr>
          <w:b/>
          <w:sz w:val="16"/>
          <w:szCs w:val="16"/>
        </w:rPr>
        <w:t>Establish a color board system within the food production areas</w:t>
      </w:r>
    </w:p>
    <w:p w:rsidR="00A00369" w:rsidRPr="00A00369" w:rsidRDefault="00A00369" w:rsidP="00A00369">
      <w:pPr>
        <w:widowControl/>
        <w:numPr>
          <w:ilvl w:val="0"/>
          <w:numId w:val="4"/>
        </w:numPr>
        <w:autoSpaceDE/>
        <w:autoSpaceDN/>
        <w:jc w:val="both"/>
        <w:rPr>
          <w:sz w:val="16"/>
          <w:szCs w:val="16"/>
        </w:rPr>
      </w:pPr>
      <w:r w:rsidRPr="00A00369">
        <w:rPr>
          <w:sz w:val="16"/>
          <w:szCs w:val="16"/>
        </w:rPr>
        <w:t>Chefs need to understand that we can spread food poisoning bacteria by cross contamination on cutting boards</w:t>
      </w:r>
    </w:p>
    <w:p w:rsidR="00A00369" w:rsidRPr="00A00369" w:rsidRDefault="00A00369" w:rsidP="00A00369">
      <w:pPr>
        <w:widowControl/>
        <w:numPr>
          <w:ilvl w:val="0"/>
          <w:numId w:val="4"/>
        </w:numPr>
        <w:autoSpaceDE/>
        <w:autoSpaceDN/>
        <w:jc w:val="both"/>
        <w:rPr>
          <w:sz w:val="16"/>
          <w:szCs w:val="16"/>
        </w:rPr>
      </w:pPr>
      <w:r w:rsidRPr="00A00369">
        <w:rPr>
          <w:sz w:val="16"/>
          <w:szCs w:val="16"/>
        </w:rPr>
        <w:t>All kitchen chefs must be aware of the color-coded board system and have knowledge of different color uses</w:t>
      </w:r>
    </w:p>
    <w:p w:rsidR="00A00369" w:rsidRPr="00A00369" w:rsidRDefault="00A00369" w:rsidP="00A00369">
      <w:pPr>
        <w:widowControl/>
        <w:numPr>
          <w:ilvl w:val="0"/>
          <w:numId w:val="4"/>
        </w:numPr>
        <w:autoSpaceDE/>
        <w:autoSpaceDN/>
        <w:jc w:val="both"/>
        <w:rPr>
          <w:sz w:val="16"/>
          <w:szCs w:val="16"/>
        </w:rPr>
      </w:pPr>
      <w:r w:rsidRPr="00A00369">
        <w:rPr>
          <w:sz w:val="16"/>
          <w:szCs w:val="16"/>
        </w:rPr>
        <w:t>The color system will help track which cutting boards are reserved for which types of foods</w:t>
      </w:r>
    </w:p>
    <w:p w:rsidR="00A00369" w:rsidRPr="00A00369" w:rsidRDefault="00A00369" w:rsidP="00A00369">
      <w:pPr>
        <w:widowControl/>
        <w:numPr>
          <w:ilvl w:val="0"/>
          <w:numId w:val="4"/>
        </w:numPr>
        <w:autoSpaceDE/>
        <w:autoSpaceDN/>
        <w:jc w:val="both"/>
        <w:rPr>
          <w:sz w:val="16"/>
          <w:szCs w:val="16"/>
        </w:rPr>
      </w:pPr>
      <w:r w:rsidRPr="00A00369">
        <w:rPr>
          <w:sz w:val="16"/>
          <w:szCs w:val="16"/>
        </w:rPr>
        <w:t>The color-coded system must be used at all times</w:t>
      </w:r>
    </w:p>
    <w:p w:rsidR="00A00369" w:rsidRPr="00A00369" w:rsidRDefault="00A00369" w:rsidP="00A00369">
      <w:pPr>
        <w:jc w:val="both"/>
        <w:rPr>
          <w:sz w:val="16"/>
          <w:szCs w:val="16"/>
        </w:rPr>
      </w:pPr>
    </w:p>
    <w:p w:rsidR="00A00369" w:rsidRPr="00A00369" w:rsidRDefault="00A00369" w:rsidP="00A00369">
      <w:pPr>
        <w:jc w:val="both"/>
        <w:rPr>
          <w:b/>
          <w:sz w:val="16"/>
          <w:szCs w:val="16"/>
        </w:rPr>
      </w:pPr>
      <w:r w:rsidRPr="00A00369">
        <w:rPr>
          <w:b/>
          <w:sz w:val="16"/>
          <w:szCs w:val="16"/>
        </w:rPr>
        <w:t>Cutting board basics</w:t>
      </w:r>
    </w:p>
    <w:p w:rsidR="00A00369" w:rsidRPr="00A00369" w:rsidRDefault="00A00369" w:rsidP="00A00369">
      <w:pPr>
        <w:widowControl/>
        <w:numPr>
          <w:ilvl w:val="0"/>
          <w:numId w:val="5"/>
        </w:numPr>
        <w:autoSpaceDE/>
        <w:autoSpaceDN/>
        <w:jc w:val="both"/>
        <w:rPr>
          <w:sz w:val="16"/>
          <w:szCs w:val="16"/>
        </w:rPr>
      </w:pPr>
      <w:r w:rsidRPr="00A00369">
        <w:rPr>
          <w:sz w:val="16"/>
          <w:szCs w:val="16"/>
        </w:rPr>
        <w:t>The cutting board must be either plastic/acrylic or high-density polyethylene</w:t>
      </w:r>
    </w:p>
    <w:p w:rsidR="00A00369" w:rsidRPr="00A00369" w:rsidRDefault="00A00369" w:rsidP="00A00369">
      <w:pPr>
        <w:widowControl/>
        <w:numPr>
          <w:ilvl w:val="0"/>
          <w:numId w:val="5"/>
        </w:numPr>
        <w:autoSpaceDE/>
        <w:autoSpaceDN/>
        <w:jc w:val="both"/>
        <w:rPr>
          <w:sz w:val="16"/>
          <w:szCs w:val="16"/>
        </w:rPr>
      </w:pPr>
      <w:r w:rsidRPr="00A00369">
        <w:rPr>
          <w:sz w:val="16"/>
          <w:szCs w:val="16"/>
        </w:rPr>
        <w:t>Cutting boards need to be cleaned frequently or after use and before starting new preparation to avoid any cross contamination</w:t>
      </w:r>
    </w:p>
    <w:p w:rsidR="00A00369" w:rsidRPr="00A00369" w:rsidRDefault="00A00369" w:rsidP="00A00369">
      <w:pPr>
        <w:jc w:val="both"/>
        <w:rPr>
          <w:sz w:val="16"/>
          <w:szCs w:val="16"/>
        </w:rPr>
      </w:pPr>
    </w:p>
    <w:p w:rsidR="00A00369" w:rsidRPr="00A00369" w:rsidRDefault="00A00369" w:rsidP="00A00369">
      <w:pPr>
        <w:jc w:val="both"/>
        <w:rPr>
          <w:b/>
          <w:sz w:val="16"/>
          <w:szCs w:val="16"/>
        </w:rPr>
      </w:pPr>
      <w:r w:rsidRPr="00A00369">
        <w:rPr>
          <w:b/>
          <w:sz w:val="16"/>
          <w:szCs w:val="16"/>
        </w:rPr>
        <w:t>Cleaning/sanitizing and storage of the color boards</w:t>
      </w:r>
    </w:p>
    <w:p w:rsidR="00A00369" w:rsidRPr="00A00369" w:rsidRDefault="00A00369" w:rsidP="00A00369">
      <w:pPr>
        <w:widowControl/>
        <w:numPr>
          <w:ilvl w:val="0"/>
          <w:numId w:val="6"/>
        </w:numPr>
        <w:autoSpaceDE/>
        <w:autoSpaceDN/>
        <w:jc w:val="both"/>
        <w:rPr>
          <w:sz w:val="16"/>
          <w:szCs w:val="16"/>
        </w:rPr>
      </w:pPr>
      <w:r w:rsidRPr="00A00369">
        <w:rPr>
          <w:sz w:val="16"/>
          <w:szCs w:val="16"/>
        </w:rPr>
        <w:t>When cutting boards are not in use they must be cleaned with hot soppy water/rinsed and sanitized</w:t>
      </w:r>
    </w:p>
    <w:p w:rsidR="00A00369" w:rsidRPr="00A00369" w:rsidRDefault="00A00369" w:rsidP="00A00369">
      <w:pPr>
        <w:widowControl/>
        <w:numPr>
          <w:ilvl w:val="0"/>
          <w:numId w:val="6"/>
        </w:numPr>
        <w:autoSpaceDE/>
        <w:autoSpaceDN/>
        <w:jc w:val="both"/>
        <w:rPr>
          <w:sz w:val="16"/>
          <w:szCs w:val="16"/>
        </w:rPr>
      </w:pPr>
      <w:r w:rsidRPr="00A00369">
        <w:rPr>
          <w:sz w:val="16"/>
          <w:szCs w:val="16"/>
        </w:rPr>
        <w:t>Stack the boards up right in racks to air dry and they should have no contact with any another board</w:t>
      </w:r>
    </w:p>
    <w:p w:rsidR="00A00369" w:rsidRPr="00A00369" w:rsidRDefault="00A00369" w:rsidP="00A00369">
      <w:pPr>
        <w:widowControl/>
        <w:numPr>
          <w:ilvl w:val="0"/>
          <w:numId w:val="6"/>
        </w:numPr>
        <w:autoSpaceDE/>
        <w:autoSpaceDN/>
        <w:jc w:val="both"/>
        <w:rPr>
          <w:sz w:val="16"/>
          <w:szCs w:val="16"/>
        </w:rPr>
      </w:pPr>
      <w:r w:rsidRPr="00A00369">
        <w:rPr>
          <w:sz w:val="16"/>
          <w:szCs w:val="16"/>
        </w:rPr>
        <w:t>Boards should never be stacked on top of each other</w:t>
      </w:r>
    </w:p>
    <w:p w:rsidR="00A00369" w:rsidRPr="00A00369" w:rsidRDefault="00A00369" w:rsidP="00A00369">
      <w:pPr>
        <w:jc w:val="both"/>
        <w:rPr>
          <w:sz w:val="16"/>
          <w:szCs w:val="16"/>
        </w:rPr>
      </w:pPr>
    </w:p>
    <w:p w:rsidR="00A00369" w:rsidRPr="00A00369" w:rsidRDefault="00A00369" w:rsidP="00A00369">
      <w:pPr>
        <w:jc w:val="both"/>
        <w:rPr>
          <w:b/>
          <w:sz w:val="16"/>
          <w:szCs w:val="16"/>
        </w:rPr>
      </w:pPr>
      <w:r w:rsidRPr="00A00369">
        <w:rPr>
          <w:b/>
          <w:sz w:val="16"/>
          <w:szCs w:val="16"/>
        </w:rPr>
        <w:t>Worn cutting boards</w:t>
      </w:r>
    </w:p>
    <w:p w:rsidR="00A00369" w:rsidRPr="00A00369" w:rsidRDefault="00A00369" w:rsidP="00A00369">
      <w:pPr>
        <w:widowControl/>
        <w:numPr>
          <w:ilvl w:val="0"/>
          <w:numId w:val="7"/>
        </w:numPr>
        <w:autoSpaceDE/>
        <w:autoSpaceDN/>
        <w:jc w:val="both"/>
        <w:rPr>
          <w:sz w:val="16"/>
          <w:szCs w:val="16"/>
        </w:rPr>
      </w:pPr>
      <w:r w:rsidRPr="00A00369">
        <w:rPr>
          <w:sz w:val="16"/>
          <w:szCs w:val="16"/>
        </w:rPr>
        <w:t>Cutting boards wear out over time if they develop hard to clean grooves and show signs of deterioration, replace them</w:t>
      </w:r>
    </w:p>
    <w:p w:rsidR="00A00369" w:rsidRPr="00A00369" w:rsidRDefault="00A00369" w:rsidP="00A00369">
      <w:pPr>
        <w:jc w:val="both"/>
        <w:rPr>
          <w:sz w:val="16"/>
          <w:szCs w:val="16"/>
        </w:rPr>
      </w:pPr>
    </w:p>
    <w:p w:rsidR="00A00369" w:rsidRPr="00A00369" w:rsidRDefault="00A00369" w:rsidP="00A00369">
      <w:pPr>
        <w:rPr>
          <w:b/>
          <w:bCs/>
          <w:sz w:val="16"/>
          <w:szCs w:val="16"/>
          <w:lang w:val="en-GB"/>
        </w:rPr>
      </w:pPr>
      <w:r w:rsidRPr="00A00369">
        <w:rPr>
          <w:b/>
          <w:bCs/>
          <w:sz w:val="16"/>
          <w:szCs w:val="16"/>
          <w:lang w:val="en-GB"/>
        </w:rPr>
        <w:t>Please make sure that we only use the cutting boards as stated underneath.</w:t>
      </w:r>
    </w:p>
    <w:p w:rsidR="00A00369" w:rsidRPr="00A00369" w:rsidRDefault="00A00369" w:rsidP="00A00369">
      <w:pPr>
        <w:pStyle w:val="Header"/>
        <w:rPr>
          <w:sz w:val="16"/>
          <w:szCs w:val="16"/>
          <w:lang w:val="en-GB" w:eastAsia="en-AU"/>
        </w:rPr>
      </w:pPr>
    </w:p>
    <w:p w:rsidR="00A00369" w:rsidRPr="00A00369" w:rsidRDefault="00A00369" w:rsidP="00A00369">
      <w:pPr>
        <w:widowControl/>
        <w:numPr>
          <w:ilvl w:val="0"/>
          <w:numId w:val="3"/>
        </w:numPr>
        <w:autoSpaceDE/>
        <w:autoSpaceDN/>
        <w:rPr>
          <w:color w:val="000000"/>
          <w:sz w:val="16"/>
          <w:szCs w:val="16"/>
          <w:lang w:val="en-GB"/>
        </w:rPr>
      </w:pPr>
      <w:r w:rsidRPr="00A00369">
        <w:rPr>
          <w:color w:val="000000"/>
          <w:sz w:val="16"/>
          <w:szCs w:val="16"/>
          <w:lang w:val="en-GB"/>
        </w:rPr>
        <w:t xml:space="preserve">Red chopping boards for raw meat &amp; poultry only </w:t>
      </w:r>
    </w:p>
    <w:p w:rsidR="00A00369" w:rsidRPr="00A00369" w:rsidRDefault="00A00369" w:rsidP="00A00369">
      <w:pPr>
        <w:ind w:left="360"/>
        <w:rPr>
          <w:sz w:val="16"/>
          <w:szCs w:val="16"/>
          <w:lang w:val="en-GB"/>
        </w:rPr>
      </w:pPr>
    </w:p>
    <w:p w:rsidR="00A00369" w:rsidRPr="00A00369" w:rsidRDefault="00A00369" w:rsidP="00A00369">
      <w:pPr>
        <w:ind w:left="360"/>
        <w:jc w:val="center"/>
        <w:rPr>
          <w:color w:val="333333"/>
          <w:spacing w:val="15"/>
          <w:sz w:val="16"/>
          <w:szCs w:val="16"/>
        </w:rPr>
      </w:pPr>
      <w:r w:rsidRPr="00A00369">
        <w:rPr>
          <w:noProof/>
          <w:color w:val="333333"/>
          <w:spacing w:val="15"/>
          <w:sz w:val="16"/>
          <w:szCs w:val="16"/>
        </w:rPr>
        <w:drawing>
          <wp:inline distT="0" distB="0" distL="0" distR="0" wp14:anchorId="2D8A36E2" wp14:editId="2A684575">
            <wp:extent cx="476885" cy="476885"/>
            <wp:effectExtent l="0" t="0" r="0" b="0"/>
            <wp:docPr id="18" name="Picture 18" descr="red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d_dis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A00369" w:rsidRPr="00A00369" w:rsidRDefault="00A00369" w:rsidP="00A00369">
      <w:pPr>
        <w:ind w:left="360"/>
        <w:rPr>
          <w:rFonts w:ascii="Comic Sans MS" w:hAnsi="Comic Sans MS"/>
          <w:sz w:val="16"/>
          <w:szCs w:val="16"/>
        </w:rPr>
      </w:pPr>
    </w:p>
    <w:p w:rsidR="00A00369" w:rsidRPr="00A00369" w:rsidRDefault="00A00369" w:rsidP="00A00369">
      <w:pPr>
        <w:widowControl/>
        <w:numPr>
          <w:ilvl w:val="0"/>
          <w:numId w:val="3"/>
        </w:numPr>
        <w:autoSpaceDE/>
        <w:autoSpaceDN/>
        <w:rPr>
          <w:color w:val="000000"/>
          <w:sz w:val="16"/>
          <w:szCs w:val="16"/>
          <w:lang w:val="en-GB"/>
        </w:rPr>
      </w:pPr>
      <w:r w:rsidRPr="00A00369">
        <w:rPr>
          <w:color w:val="000000"/>
          <w:sz w:val="16"/>
          <w:szCs w:val="16"/>
          <w:lang w:val="en-GB"/>
        </w:rPr>
        <w:t>Green chopping boards for washed salads, fruit and vegetables only</w:t>
      </w:r>
    </w:p>
    <w:p w:rsidR="00A00369" w:rsidRPr="00A00369" w:rsidRDefault="00A00369" w:rsidP="00A00369">
      <w:pPr>
        <w:ind w:left="360"/>
        <w:rPr>
          <w:sz w:val="16"/>
          <w:szCs w:val="16"/>
          <w:lang w:val="en-GB"/>
        </w:rPr>
      </w:pPr>
    </w:p>
    <w:p w:rsidR="00A00369" w:rsidRPr="00A00369" w:rsidRDefault="00A00369" w:rsidP="00A00369">
      <w:pPr>
        <w:ind w:left="360"/>
        <w:jc w:val="center"/>
        <w:rPr>
          <w:sz w:val="16"/>
          <w:szCs w:val="16"/>
        </w:rPr>
      </w:pPr>
      <w:r w:rsidRPr="00A00369">
        <w:rPr>
          <w:noProof/>
          <w:color w:val="333333"/>
          <w:spacing w:val="15"/>
          <w:sz w:val="16"/>
          <w:szCs w:val="16"/>
        </w:rPr>
        <w:drawing>
          <wp:inline distT="0" distB="0" distL="0" distR="0" wp14:anchorId="7D3D6CAC" wp14:editId="387EF427">
            <wp:extent cx="476885" cy="476885"/>
            <wp:effectExtent l="0" t="0" r="0" b="0"/>
            <wp:docPr id="17" name="Picture 17" descr="green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_dis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A00369" w:rsidRPr="00A00369" w:rsidRDefault="00A00369" w:rsidP="00A00369">
      <w:pPr>
        <w:rPr>
          <w:sz w:val="16"/>
          <w:szCs w:val="16"/>
        </w:rPr>
      </w:pPr>
    </w:p>
    <w:p w:rsidR="00A00369" w:rsidRPr="00A00369" w:rsidRDefault="00A00369" w:rsidP="00A00369">
      <w:pPr>
        <w:widowControl/>
        <w:numPr>
          <w:ilvl w:val="0"/>
          <w:numId w:val="3"/>
        </w:numPr>
        <w:autoSpaceDE/>
        <w:autoSpaceDN/>
        <w:rPr>
          <w:color w:val="000000"/>
          <w:sz w:val="16"/>
          <w:szCs w:val="16"/>
          <w:lang w:val="en-GB"/>
        </w:rPr>
      </w:pPr>
      <w:r w:rsidRPr="00A00369">
        <w:rPr>
          <w:color w:val="000000"/>
          <w:sz w:val="16"/>
          <w:szCs w:val="16"/>
          <w:lang w:val="en-GB"/>
        </w:rPr>
        <w:t>Blue chopping boards for raw fish &amp; shellfish only</w:t>
      </w:r>
    </w:p>
    <w:p w:rsidR="00A00369" w:rsidRPr="00A00369" w:rsidRDefault="00A00369" w:rsidP="00A00369">
      <w:pPr>
        <w:ind w:left="360"/>
        <w:rPr>
          <w:sz w:val="16"/>
          <w:szCs w:val="16"/>
          <w:lang w:val="en-GB"/>
        </w:rPr>
      </w:pPr>
    </w:p>
    <w:p w:rsidR="00A00369" w:rsidRDefault="00A00369" w:rsidP="00A00369">
      <w:pPr>
        <w:ind w:left="360"/>
        <w:jc w:val="center"/>
        <w:rPr>
          <w:color w:val="333333"/>
          <w:spacing w:val="15"/>
          <w:sz w:val="16"/>
          <w:szCs w:val="16"/>
        </w:rPr>
      </w:pPr>
      <w:r w:rsidRPr="00A00369">
        <w:rPr>
          <w:noProof/>
          <w:color w:val="333333"/>
          <w:spacing w:val="15"/>
          <w:sz w:val="16"/>
          <w:szCs w:val="16"/>
        </w:rPr>
        <w:drawing>
          <wp:inline distT="0" distB="0" distL="0" distR="0" wp14:anchorId="796944C5" wp14:editId="56803A24">
            <wp:extent cx="476885" cy="476885"/>
            <wp:effectExtent l="0" t="0" r="0" b="0"/>
            <wp:docPr id="16" name="Picture 16" descr="blue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e_dis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99332A" w:rsidRDefault="0099332A" w:rsidP="00A00369">
      <w:pPr>
        <w:ind w:left="360"/>
        <w:jc w:val="center"/>
        <w:rPr>
          <w:color w:val="333333"/>
          <w:spacing w:val="15"/>
          <w:sz w:val="16"/>
          <w:szCs w:val="16"/>
        </w:rPr>
      </w:pPr>
    </w:p>
    <w:p w:rsidR="0099332A" w:rsidRDefault="0099332A" w:rsidP="00A00369">
      <w:pPr>
        <w:ind w:left="360"/>
        <w:jc w:val="center"/>
        <w:rPr>
          <w:color w:val="333333"/>
          <w:spacing w:val="15"/>
          <w:sz w:val="16"/>
          <w:szCs w:val="16"/>
        </w:rPr>
      </w:pPr>
    </w:p>
    <w:p w:rsidR="0099332A" w:rsidRPr="00A00369" w:rsidRDefault="0099332A" w:rsidP="00A00369">
      <w:pPr>
        <w:ind w:left="360"/>
        <w:jc w:val="center"/>
        <w:rPr>
          <w:color w:val="333333"/>
          <w:spacing w:val="15"/>
          <w:sz w:val="16"/>
          <w:szCs w:val="16"/>
        </w:rPr>
      </w:pPr>
    </w:p>
    <w:p w:rsidR="00A00369" w:rsidRPr="00A00369" w:rsidRDefault="00A00369" w:rsidP="00A00369">
      <w:pPr>
        <w:ind w:left="360"/>
        <w:rPr>
          <w:sz w:val="16"/>
          <w:szCs w:val="16"/>
        </w:rPr>
      </w:pPr>
    </w:p>
    <w:p w:rsidR="00A00369" w:rsidRPr="00A00369" w:rsidRDefault="00A00369" w:rsidP="00A00369">
      <w:pPr>
        <w:widowControl/>
        <w:numPr>
          <w:ilvl w:val="0"/>
          <w:numId w:val="3"/>
        </w:numPr>
        <w:autoSpaceDE/>
        <w:autoSpaceDN/>
        <w:rPr>
          <w:color w:val="000000"/>
          <w:sz w:val="16"/>
          <w:szCs w:val="16"/>
          <w:lang w:val="en-GB"/>
        </w:rPr>
      </w:pPr>
      <w:r w:rsidRPr="00A00369">
        <w:rPr>
          <w:color w:val="000000"/>
          <w:sz w:val="16"/>
          <w:szCs w:val="16"/>
          <w:lang w:val="en-GB"/>
        </w:rPr>
        <w:t xml:space="preserve">Brown chopping boards for </w:t>
      </w:r>
      <w:r w:rsidR="0099332A">
        <w:rPr>
          <w:color w:val="000000"/>
          <w:sz w:val="16"/>
          <w:szCs w:val="16"/>
          <w:lang w:val="en-GB"/>
        </w:rPr>
        <w:t>Pork product only</w:t>
      </w:r>
      <w:bookmarkStart w:id="0" w:name="_GoBack"/>
      <w:bookmarkEnd w:id="0"/>
    </w:p>
    <w:p w:rsidR="00A00369" w:rsidRPr="00A00369" w:rsidRDefault="00A00369" w:rsidP="00A00369">
      <w:pPr>
        <w:ind w:left="360"/>
        <w:rPr>
          <w:sz w:val="16"/>
          <w:szCs w:val="16"/>
          <w:lang w:val="en-GB"/>
        </w:rPr>
      </w:pPr>
    </w:p>
    <w:p w:rsidR="00A00369" w:rsidRPr="00A00369" w:rsidRDefault="00A00369" w:rsidP="00A00369">
      <w:pPr>
        <w:ind w:left="360"/>
        <w:jc w:val="center"/>
        <w:rPr>
          <w:color w:val="333333"/>
          <w:spacing w:val="15"/>
          <w:sz w:val="16"/>
          <w:szCs w:val="16"/>
        </w:rPr>
      </w:pPr>
      <w:r w:rsidRPr="00A00369">
        <w:rPr>
          <w:noProof/>
          <w:color w:val="333333"/>
          <w:spacing w:val="15"/>
          <w:sz w:val="16"/>
          <w:szCs w:val="16"/>
        </w:rPr>
        <w:drawing>
          <wp:inline distT="0" distB="0" distL="0" distR="0" wp14:anchorId="10436B98" wp14:editId="05836B02">
            <wp:extent cx="476885" cy="476885"/>
            <wp:effectExtent l="0" t="0" r="0" b="0"/>
            <wp:docPr id="15" name="Picture 15" descr="brown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rown_dis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A00369" w:rsidRPr="00A00369" w:rsidRDefault="00A00369" w:rsidP="00A00369">
      <w:pPr>
        <w:tabs>
          <w:tab w:val="left" w:pos="2520"/>
        </w:tabs>
        <w:rPr>
          <w:sz w:val="16"/>
          <w:szCs w:val="16"/>
          <w:lang w:val="en-GB"/>
        </w:rPr>
      </w:pPr>
      <w:r w:rsidRPr="00A00369">
        <w:rPr>
          <w:sz w:val="16"/>
          <w:szCs w:val="16"/>
          <w:lang w:val="en-GB"/>
        </w:rPr>
        <w:tab/>
      </w:r>
    </w:p>
    <w:p w:rsidR="00A00369" w:rsidRPr="00A00369" w:rsidRDefault="00A00369" w:rsidP="00A00369">
      <w:pPr>
        <w:shd w:val="clear" w:color="auto" w:fill="FFFFFF"/>
        <w:ind w:left="360"/>
        <w:rPr>
          <w:color w:val="000000"/>
          <w:sz w:val="16"/>
          <w:szCs w:val="16"/>
          <w:lang w:val="en-GB"/>
        </w:rPr>
      </w:pPr>
      <w:r w:rsidRPr="00A00369">
        <w:rPr>
          <w:color w:val="000000"/>
          <w:sz w:val="16"/>
          <w:szCs w:val="16"/>
          <w:lang w:val="en-GB"/>
        </w:rPr>
        <w:t>5. White chopping boards for bakery &amp; dairy products only</w:t>
      </w:r>
    </w:p>
    <w:p w:rsidR="00A00369" w:rsidRPr="00A00369" w:rsidRDefault="00A00369" w:rsidP="00A00369">
      <w:pPr>
        <w:ind w:left="360"/>
        <w:rPr>
          <w:sz w:val="16"/>
          <w:szCs w:val="16"/>
          <w:highlight w:val="lightGray"/>
          <w:lang w:val="en-GB"/>
        </w:rPr>
      </w:pPr>
    </w:p>
    <w:p w:rsidR="00A00369" w:rsidRPr="00A00369" w:rsidRDefault="00A00369" w:rsidP="00A00369">
      <w:pPr>
        <w:ind w:left="360"/>
        <w:jc w:val="center"/>
        <w:rPr>
          <w:color w:val="333333"/>
          <w:spacing w:val="15"/>
          <w:sz w:val="16"/>
          <w:szCs w:val="16"/>
        </w:rPr>
      </w:pPr>
      <w:r w:rsidRPr="00A00369">
        <w:rPr>
          <w:noProof/>
          <w:color w:val="333333"/>
          <w:spacing w:val="15"/>
          <w:sz w:val="16"/>
          <w:szCs w:val="16"/>
        </w:rPr>
        <w:drawing>
          <wp:inline distT="0" distB="0" distL="0" distR="0" wp14:anchorId="1DACD577" wp14:editId="0A85F061">
            <wp:extent cx="476885" cy="476885"/>
            <wp:effectExtent l="0" t="0" r="0" b="0"/>
            <wp:docPr id="14" name="Picture 14" descr="white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ite_dis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A00369" w:rsidRPr="00A00369" w:rsidRDefault="00A00369" w:rsidP="00A00369">
      <w:pPr>
        <w:ind w:left="360"/>
        <w:rPr>
          <w:sz w:val="16"/>
          <w:szCs w:val="16"/>
          <w:highlight w:val="lightGray"/>
        </w:rPr>
      </w:pPr>
    </w:p>
    <w:p w:rsidR="00A00369" w:rsidRPr="00A00369" w:rsidRDefault="00A00369" w:rsidP="00A00369">
      <w:pPr>
        <w:ind w:left="360"/>
        <w:rPr>
          <w:color w:val="000000"/>
          <w:sz w:val="16"/>
          <w:szCs w:val="16"/>
          <w:lang w:val="en-GB"/>
        </w:rPr>
      </w:pPr>
      <w:r w:rsidRPr="00A00369">
        <w:rPr>
          <w:color w:val="000000"/>
          <w:sz w:val="16"/>
          <w:szCs w:val="16"/>
          <w:lang w:val="en-GB"/>
        </w:rPr>
        <w:t>6. Yellow chopping boards for ready to eat &amp; cooked foods only</w:t>
      </w:r>
    </w:p>
    <w:p w:rsidR="00A00369" w:rsidRPr="00A00369" w:rsidRDefault="00A00369" w:rsidP="00A00369">
      <w:pPr>
        <w:ind w:left="360"/>
        <w:jc w:val="center"/>
        <w:rPr>
          <w:sz w:val="16"/>
          <w:szCs w:val="16"/>
        </w:rPr>
      </w:pPr>
      <w:r w:rsidRPr="00A00369">
        <w:rPr>
          <w:noProof/>
          <w:color w:val="333333"/>
          <w:spacing w:val="15"/>
          <w:sz w:val="16"/>
          <w:szCs w:val="16"/>
        </w:rPr>
        <w:drawing>
          <wp:inline distT="0" distB="0" distL="0" distR="0" wp14:anchorId="4F636AEA" wp14:editId="34097D42">
            <wp:extent cx="476885" cy="476885"/>
            <wp:effectExtent l="0" t="0" r="0" b="0"/>
            <wp:docPr id="13" name="Picture 13" descr="yellow_di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ellow_dis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p w:rsidR="00A00369" w:rsidRPr="00A00369" w:rsidRDefault="00A00369" w:rsidP="00A00369">
      <w:pPr>
        <w:rPr>
          <w:sz w:val="16"/>
          <w:szCs w:val="16"/>
        </w:rPr>
      </w:pPr>
    </w:p>
    <w:p w:rsidR="00A00369" w:rsidRPr="00A00369" w:rsidRDefault="00A00369" w:rsidP="00A00369">
      <w:pPr>
        <w:rPr>
          <w:b/>
          <w:bCs/>
          <w:sz w:val="16"/>
          <w:szCs w:val="16"/>
          <w:lang w:val="en-GB"/>
        </w:rPr>
      </w:pPr>
      <w:r w:rsidRPr="00A00369">
        <w:rPr>
          <w:b/>
          <w:bCs/>
          <w:sz w:val="16"/>
          <w:szCs w:val="16"/>
          <w:lang w:val="en-GB"/>
        </w:rPr>
        <w:t>Hint:</w:t>
      </w:r>
    </w:p>
    <w:p w:rsidR="00A00369" w:rsidRPr="00A00369" w:rsidRDefault="00A00369" w:rsidP="00A00369">
      <w:pPr>
        <w:rPr>
          <w:sz w:val="16"/>
          <w:szCs w:val="16"/>
          <w:lang w:val="en-GB"/>
        </w:rPr>
      </w:pPr>
    </w:p>
    <w:p w:rsidR="00A00369" w:rsidRPr="00A00369" w:rsidRDefault="00A00369" w:rsidP="00A00369">
      <w:pPr>
        <w:ind w:left="360"/>
        <w:rPr>
          <w:b/>
          <w:bCs/>
          <w:sz w:val="16"/>
          <w:szCs w:val="16"/>
        </w:rPr>
      </w:pPr>
      <w:r w:rsidRPr="00A00369">
        <w:rPr>
          <w:b/>
          <w:bCs/>
          <w:sz w:val="16"/>
          <w:szCs w:val="16"/>
        </w:rPr>
        <w:t>Use different knives or clean knives after cutting/before cutting of different products.</w:t>
      </w:r>
    </w:p>
    <w:p w:rsidR="00A00369" w:rsidRPr="00A00369" w:rsidRDefault="00A00369" w:rsidP="00A00369">
      <w:pPr>
        <w:rPr>
          <w:sz w:val="16"/>
          <w:szCs w:val="16"/>
          <w:cs/>
          <w:lang w:val="en-GB"/>
        </w:rPr>
      </w:pPr>
    </w:p>
    <w:p w:rsidR="00A00369" w:rsidRPr="00A00369" w:rsidRDefault="00A00369" w:rsidP="00A00369">
      <w:pPr>
        <w:rPr>
          <w:sz w:val="16"/>
          <w:szCs w:val="16"/>
          <w:lang w:val="en-GB"/>
        </w:rPr>
      </w:pPr>
    </w:p>
    <w:p w:rsidR="00A00369" w:rsidRPr="00A00369" w:rsidRDefault="00A00369" w:rsidP="00A00369">
      <w:pPr>
        <w:rPr>
          <w:sz w:val="16"/>
          <w:szCs w:val="16"/>
          <w:cs/>
          <w:lang w:val="en-GB"/>
        </w:rPr>
      </w:pPr>
    </w:p>
    <w:p w:rsidR="00A00369" w:rsidRPr="00A00369" w:rsidRDefault="00A00369" w:rsidP="00A00369">
      <w:pPr>
        <w:rPr>
          <w:sz w:val="16"/>
          <w:szCs w:val="16"/>
        </w:rPr>
      </w:pPr>
      <w:r w:rsidRPr="00A00369">
        <w:rPr>
          <w:sz w:val="16"/>
          <w:szCs w:val="16"/>
        </w:rPr>
        <w:t xml:space="preserve">Compiled </w:t>
      </w:r>
      <w:proofErr w:type="gramStart"/>
      <w:r w:rsidRPr="00A00369">
        <w:rPr>
          <w:sz w:val="16"/>
          <w:szCs w:val="16"/>
        </w:rPr>
        <w:t>By :</w:t>
      </w:r>
      <w:proofErr w:type="gramEnd"/>
      <w:r w:rsidRPr="00A00369">
        <w:rPr>
          <w:sz w:val="16"/>
          <w:szCs w:val="16"/>
        </w:rPr>
        <w:t xml:space="preserve">………………………………………..…. </w:t>
      </w:r>
      <w:r w:rsidRPr="00A00369">
        <w:rPr>
          <w:sz w:val="16"/>
          <w:szCs w:val="16"/>
        </w:rPr>
        <w:tab/>
      </w:r>
    </w:p>
    <w:p w:rsidR="00A00369" w:rsidRPr="00A00369" w:rsidRDefault="00A00369" w:rsidP="00A00369">
      <w:pPr>
        <w:rPr>
          <w:sz w:val="16"/>
          <w:szCs w:val="16"/>
        </w:rPr>
      </w:pPr>
    </w:p>
    <w:p w:rsidR="00A00369" w:rsidRPr="00A00369" w:rsidRDefault="00A00369" w:rsidP="00A00369">
      <w:pPr>
        <w:rPr>
          <w:sz w:val="16"/>
          <w:szCs w:val="16"/>
        </w:rPr>
      </w:pPr>
      <w:r w:rsidRPr="00A00369">
        <w:rPr>
          <w:sz w:val="16"/>
          <w:szCs w:val="16"/>
        </w:rPr>
        <w:t>Approved By</w:t>
      </w:r>
      <w:proofErr w:type="gramStart"/>
      <w:r w:rsidRPr="00A00369">
        <w:rPr>
          <w:sz w:val="16"/>
          <w:szCs w:val="16"/>
        </w:rPr>
        <w:t>:…………………………………………….</w:t>
      </w:r>
      <w:proofErr w:type="gramEnd"/>
    </w:p>
    <w:p w:rsidR="00A00369" w:rsidRPr="00A00369" w:rsidRDefault="00A00369" w:rsidP="00A00369">
      <w:pPr>
        <w:jc w:val="center"/>
        <w:rPr>
          <w:sz w:val="16"/>
          <w:szCs w:val="16"/>
        </w:rPr>
      </w:pPr>
    </w:p>
    <w:p w:rsidR="00A00369" w:rsidRPr="00A00369" w:rsidRDefault="00A00369" w:rsidP="00A00369">
      <w:pPr>
        <w:rPr>
          <w:sz w:val="16"/>
          <w:szCs w:val="16"/>
        </w:rPr>
      </w:pPr>
      <w:proofErr w:type="gramStart"/>
      <w:r w:rsidRPr="00A00369">
        <w:rPr>
          <w:sz w:val="16"/>
          <w:szCs w:val="16"/>
        </w:rPr>
        <w:t>Date :</w:t>
      </w:r>
      <w:proofErr w:type="gramEnd"/>
      <w:r w:rsidRPr="00A00369">
        <w:rPr>
          <w:sz w:val="16"/>
          <w:szCs w:val="16"/>
        </w:rPr>
        <w:t>…………………………………………………….</w:t>
      </w:r>
    </w:p>
    <w:p w:rsidR="00A00369" w:rsidRPr="00A00369" w:rsidRDefault="00A00369" w:rsidP="00A00369">
      <w:pPr>
        <w:rPr>
          <w:sz w:val="16"/>
          <w:szCs w:val="16"/>
        </w:rPr>
      </w:pPr>
    </w:p>
    <w:p w:rsidR="00A00369" w:rsidRPr="00A00369" w:rsidRDefault="00A00369" w:rsidP="00A00369">
      <w:pPr>
        <w:rPr>
          <w:sz w:val="16"/>
          <w:szCs w:val="16"/>
        </w:rPr>
      </w:pPr>
      <w:r w:rsidRPr="00A00369">
        <w:rPr>
          <w:sz w:val="16"/>
          <w:szCs w:val="16"/>
        </w:rPr>
        <w:t>GM ……………………………………………………….</w:t>
      </w:r>
    </w:p>
    <w:p w:rsidR="00A00369" w:rsidRPr="00A00369" w:rsidRDefault="00A00369" w:rsidP="00A00369">
      <w:pPr>
        <w:rPr>
          <w:sz w:val="16"/>
          <w:szCs w:val="16"/>
        </w:rPr>
      </w:pPr>
    </w:p>
    <w:p w:rsidR="00A00369" w:rsidRPr="00A00369" w:rsidRDefault="00A00369" w:rsidP="00A00369">
      <w:pPr>
        <w:rPr>
          <w:b/>
          <w:sz w:val="16"/>
          <w:szCs w:val="16"/>
        </w:rPr>
      </w:pPr>
      <w:proofErr w:type="gramStart"/>
      <w:r w:rsidRPr="00A00369">
        <w:rPr>
          <w:sz w:val="16"/>
          <w:szCs w:val="16"/>
        </w:rPr>
        <w:t>Date :</w:t>
      </w:r>
      <w:proofErr w:type="gramEnd"/>
      <w:r w:rsidRPr="00A00369">
        <w:rPr>
          <w:sz w:val="16"/>
          <w:szCs w:val="16"/>
        </w:rPr>
        <w:t>…………………………………………………….</w:t>
      </w:r>
    </w:p>
    <w:p w:rsidR="00A00369" w:rsidRPr="00A00369" w:rsidRDefault="00A00369" w:rsidP="00A00369">
      <w:pPr>
        <w:rPr>
          <w:sz w:val="16"/>
          <w:szCs w:val="16"/>
          <w:lang w:val="en-GB"/>
        </w:rPr>
      </w:pPr>
    </w:p>
    <w:p w:rsidR="00A00369" w:rsidRPr="00A00369" w:rsidRDefault="00A00369" w:rsidP="00A00369">
      <w:pPr>
        <w:rPr>
          <w:sz w:val="16"/>
          <w:szCs w:val="16"/>
          <w:lang w:val="en-GB"/>
        </w:rPr>
      </w:pPr>
    </w:p>
    <w:p w:rsidR="00A00369" w:rsidRPr="00A00369" w:rsidRDefault="00A00369" w:rsidP="00A00369">
      <w:pPr>
        <w:rPr>
          <w:sz w:val="16"/>
          <w:szCs w:val="16"/>
          <w:lang w:val="en-GB"/>
        </w:rPr>
      </w:pPr>
    </w:p>
    <w:p w:rsidR="00A00369" w:rsidRPr="00A00369" w:rsidRDefault="00A00369" w:rsidP="00A00369">
      <w:pPr>
        <w:rPr>
          <w:sz w:val="16"/>
          <w:szCs w:val="16"/>
        </w:rPr>
      </w:pPr>
    </w:p>
    <w:p w:rsidR="00537480" w:rsidRPr="00A00369" w:rsidRDefault="00537480">
      <w:pPr>
        <w:rPr>
          <w:sz w:val="16"/>
          <w:szCs w:val="16"/>
        </w:rPr>
        <w:sectPr w:rsidR="00537480" w:rsidRPr="00A00369">
          <w:headerReference w:type="default" r:id="rId15"/>
          <w:footerReference w:type="default" r:id="rId16"/>
          <w:type w:val="continuous"/>
          <w:pgSz w:w="12240" w:h="15840"/>
          <w:pgMar w:top="1380" w:right="960" w:bottom="1220" w:left="1220" w:header="718" w:footer="1022" w:gutter="0"/>
          <w:pgNumType w:start="1"/>
          <w:cols w:space="720"/>
        </w:sectPr>
      </w:pPr>
    </w:p>
    <w:p w:rsidR="00537480" w:rsidRPr="00A00369" w:rsidRDefault="00537480">
      <w:pPr>
        <w:pStyle w:val="BodyText"/>
        <w:spacing w:before="5"/>
        <w:rPr>
          <w:sz w:val="16"/>
          <w:szCs w:val="16"/>
        </w:rPr>
      </w:pPr>
    </w:p>
    <w:p w:rsidR="00537480" w:rsidRPr="00A00369" w:rsidRDefault="00B67B81">
      <w:pPr>
        <w:pStyle w:val="Heading1"/>
        <w:ind w:left="211"/>
        <w:rPr>
          <w:sz w:val="16"/>
          <w:szCs w:val="16"/>
        </w:rPr>
      </w:pPr>
      <w:r w:rsidRPr="00A00369">
        <w:rPr>
          <w:sz w:val="16"/>
          <w:szCs w:val="16"/>
        </w:rPr>
        <w:t>REFERENCE DOCUMENTS</w:t>
      </w:r>
    </w:p>
    <w:p w:rsidR="00537480" w:rsidRPr="00A00369" w:rsidRDefault="009E7154">
      <w:pPr>
        <w:pStyle w:val="BodyText"/>
        <w:spacing w:before="2"/>
        <w:rPr>
          <w:b/>
          <w:sz w:val="16"/>
          <w:szCs w:val="16"/>
        </w:rPr>
      </w:pPr>
      <w:r w:rsidRPr="00A00369">
        <w:rPr>
          <w:noProof/>
          <w:sz w:val="16"/>
          <w:szCs w:val="16"/>
        </w:rPr>
        <mc:AlternateContent>
          <mc:Choice Requires="wpg">
            <w:drawing>
              <wp:anchor distT="0" distB="0" distL="0" distR="0" simplePos="0" relativeHeight="251657728" behindDoc="0" locked="0" layoutInCell="1" allowOverlap="1" wp14:anchorId="6B17162E" wp14:editId="6FBACE4E">
                <wp:simplePos x="0" y="0"/>
                <wp:positionH relativeFrom="page">
                  <wp:posOffset>795655</wp:posOffset>
                </wp:positionH>
                <wp:positionV relativeFrom="paragraph">
                  <wp:posOffset>179705</wp:posOffset>
                </wp:positionV>
                <wp:extent cx="6296025" cy="1266825"/>
                <wp:effectExtent l="5080" t="8255" r="4445" b="1270"/>
                <wp:wrapTopAndBottom/>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6025" cy="1266825"/>
                          <a:chOff x="1253" y="283"/>
                          <a:chExt cx="9915" cy="1995"/>
                        </a:xfrm>
                      </wpg:grpSpPr>
                      <wps:wsp>
                        <wps:cNvPr id="5" name="Rectangle 8"/>
                        <wps:cNvSpPr>
                          <a:spLocks noChangeArrowheads="1"/>
                        </wps:cNvSpPr>
                        <wps:spPr bwMode="auto">
                          <a:xfrm>
                            <a:off x="1260" y="290"/>
                            <a:ext cx="9900" cy="44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Rectangle 7"/>
                        <wps:cNvSpPr>
                          <a:spLocks noChangeArrowheads="1"/>
                        </wps:cNvSpPr>
                        <wps:spPr bwMode="auto">
                          <a:xfrm>
                            <a:off x="1260" y="290"/>
                            <a:ext cx="9900" cy="5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Rectangle 6"/>
                        <wps:cNvSpPr>
                          <a:spLocks noChangeArrowheads="1"/>
                        </wps:cNvSpPr>
                        <wps:spPr bwMode="auto">
                          <a:xfrm>
                            <a:off x="1260" y="737"/>
                            <a:ext cx="9900" cy="15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5"/>
                        <wps:cNvSpPr>
                          <a:spLocks noChangeArrowheads="1"/>
                        </wps:cNvSpPr>
                        <wps:spPr bwMode="auto">
                          <a:xfrm>
                            <a:off x="1260" y="737"/>
                            <a:ext cx="9900" cy="15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Text Box 4"/>
                        <wps:cNvSpPr txBox="1">
                          <a:spLocks noChangeArrowheads="1"/>
                        </wps:cNvSpPr>
                        <wps:spPr bwMode="auto">
                          <a:xfrm>
                            <a:off x="1413" y="376"/>
                            <a:ext cx="2565"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line="223" w:lineRule="exact"/>
                                <w:rPr>
                                  <w:sz w:val="20"/>
                                </w:rPr>
                              </w:pPr>
                              <w:r>
                                <w:rPr>
                                  <w:color w:val="FFFFFF"/>
                                  <w:sz w:val="20"/>
                                </w:rPr>
                                <w:t>POLICY AND PROCEDURE</w:t>
                              </w:r>
                            </w:p>
                          </w:txbxContent>
                        </wps:txbx>
                        <wps:bodyPr rot="0" vert="horz" wrap="square" lIns="0" tIns="0" rIns="0" bIns="0" anchor="t" anchorCtr="0" upright="1">
                          <a:noAutofit/>
                        </wps:bodyPr>
                      </wps:wsp>
                      <wps:wsp>
                        <wps:cNvPr id="10" name="Text Box 3"/>
                        <wps:cNvSpPr txBox="1">
                          <a:spLocks noChangeArrowheads="1"/>
                        </wps:cNvSpPr>
                        <wps:spPr bwMode="auto">
                          <a:xfrm>
                            <a:off x="5733" y="376"/>
                            <a:ext cx="2332"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line="223" w:lineRule="exact"/>
                                <w:rPr>
                                  <w:sz w:val="20"/>
                                </w:rPr>
                              </w:pPr>
                              <w:r>
                                <w:rPr>
                                  <w:color w:val="FFFFFF"/>
                                  <w:sz w:val="20"/>
                                </w:rPr>
                                <w:t>SUPPORT DOCUMENTS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8" style="position:absolute;margin-left:62.65pt;margin-top:14.15pt;width:495.75pt;height:99.75pt;z-index:251657728;mso-wrap-distance-left:0;mso-wrap-distance-right:0;mso-position-horizontal-relative:page" coordorigin="1253,283" coordsize="9915,1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">
                <v:rect id="Rectangle 8" o:spid="_x0000_s1029" style="position:absolute;left:1260;top:290;width:990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w8QA&#10;AADaAAAADwAAAGRycy9kb3ducmV2LnhtbESPT2sCMRTE7wW/Q3iCt5pVtOhqFC0IvRT8d9Dbc/Pc&#10;Xdy8bJOoq5++EQo9DjPzG2Y6b0wlbuR8aVlBr5uAIM6sLjlXsN+t3kcgfEDWWFkmBQ/yMJ+13qaY&#10;anvnDd22IRcRwj5FBUUIdSqlzwoy6Lu2Jo7e2TqDIUqXS+3wHuGmkv0k+ZAGS44LBdb0WVB22V6N&#10;guV4tPxZD/j7uTkd6Xg4XYZ9lyjVaTeLCYhATfgP/7W/tIIhvK7EG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2MPEAAAA2gAAAA8AAAAAAAAAAAAAAAAAmAIAAGRycy9k&#10;b3ducmV2LnhtbFBLBQYAAAAABAAEAPUAAACJAwAAAAA=&#10;" fillcolor="black" stroked="f"/>
                <v:rect id="Rectangle 7" o:spid="_x0000_s1030" style="position:absolute;left:1260;top:290;width:990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YO8IA&#10;AADaAAAADwAAAGRycy9kb3ducmV2LnhtbESPQWsCMRSE7wX/Q3iCt27WglJWo6xSoSdBK6i3x+aZ&#10;LG5elk3qbv99IxR6HGbmG2a5HlwjHtSF2rOCaZaDIK68rtkoOH3tXt9BhIissfFMCn4owHo1elli&#10;oX3PB3ocoxEJwqFABTbGtpAyVJYchsy3xMm7+c5hTLIzUnfYJ7hr5Fuez6XDmtOCxZa2lqr78dsp&#10;+Giv+3JmgizP0V7uftPv7N4oNRkP5QJEpCH+h//an1rBHJ5X0g2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1g7wgAAANoAAAAPAAAAAAAAAAAAAAAAAJgCAABkcnMvZG93&#10;bnJldi54bWxQSwUGAAAAAAQABAD1AAAAhwMAAAAA&#10;" filled="f"/>
                <v:rect id="Rectangle 6" o:spid="_x0000_s1031" style="position:absolute;left:1260;top:737;width:9900;height:1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JnsQA&#10;AADaAAAADwAAAGRycy9kb3ducmV2LnhtbESPT2sCMRTE74LfITyhN03a6rbdbpRSEATtoWuh18fm&#10;7R+6edluoq7f3giCx2FmfsNkq8G24ki9bxxreJwpEMSFMw1XGn726+krCB+QDbaOScOZPKyW41GG&#10;qXEn/qZjHioRIexT1FCH0KVS+qImi37mOuLola63GKLsK2l6PEW4beWTUom02HBcqLGjz5qKv/xg&#10;NWAyN/9f5fNuvz0k+FYNar34VVo/TIaPdxCBhnAP39obo+EFrlfiDZ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iZ7EAAAA2gAAAA8AAAAAAAAAAAAAAAAAmAIAAGRycy9k&#10;b3ducmV2LnhtbFBLBQYAAAAABAAEAPUAAACJAwAAAAA=&#10;" stroked="f"/>
                <v:rect id="Rectangle 5" o:spid="_x0000_s1032" style="position:absolute;left:1260;top:737;width:9900;height:1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shape id="Text Box 4" o:spid="_x0000_s1033" type="#_x0000_t202" style="position:absolute;left:1413;top:376;width:2565;height: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537480" w:rsidRDefault="00B67B81">
                        <w:pPr>
                          <w:spacing w:line="223" w:lineRule="exact"/>
                          <w:rPr>
                            <w:sz w:val="20"/>
                          </w:rPr>
                        </w:pPr>
                        <w:r>
                          <w:rPr>
                            <w:color w:val="FFFFFF"/>
                            <w:sz w:val="20"/>
                          </w:rPr>
                          <w:t>POLICY AND PROCEDURE</w:t>
                        </w:r>
                      </w:p>
                    </w:txbxContent>
                  </v:textbox>
                </v:shape>
                <v:shape id="Text Box 3" o:spid="_x0000_s1034" type="#_x0000_t202" style="position:absolute;left:5733;top:376;width:2332;height: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537480" w:rsidRDefault="00B67B81">
                        <w:pPr>
                          <w:spacing w:line="223" w:lineRule="exact"/>
                          <w:rPr>
                            <w:sz w:val="20"/>
                          </w:rPr>
                        </w:pPr>
                        <w:r>
                          <w:rPr>
                            <w:color w:val="FFFFFF"/>
                            <w:sz w:val="20"/>
                          </w:rPr>
                          <w:t>SUPPORT DOCUMENTS</w:t>
                        </w:r>
                      </w:p>
                    </w:txbxContent>
                  </v:textbox>
                </v:shape>
                <w10:wrap type="topAndBottom" anchorx="page"/>
              </v:group>
            </w:pict>
          </mc:Fallback>
        </mc:AlternateContent>
      </w:r>
    </w:p>
    <w:sectPr w:rsidR="00537480" w:rsidRPr="00A00369">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1B85" w:rsidRDefault="00A41B85">
      <w:r>
        <w:separator/>
      </w:r>
    </w:p>
  </w:endnote>
  <w:endnote w:type="continuationSeparator" w:id="0">
    <w:p w:rsidR="00A41B85" w:rsidRDefault="00A41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09AAECDA" wp14:editId="7D4D1D5D">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99332A">
                            <w:rPr>
                              <w:b/>
                              <w:noProof/>
                              <w:sz w:val="20"/>
                            </w:rPr>
                            <w:t>2</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5"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99332A">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1B85" w:rsidRDefault="00A41B85">
      <w:r>
        <w:separator/>
      </w:r>
    </w:p>
  </w:footnote>
  <w:footnote w:type="continuationSeparator" w:id="0">
    <w:p w:rsidR="00A41B85" w:rsidRDefault="00A41B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332A" w:rsidRDefault="0099332A"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3D0039D2" wp14:editId="4CB6F18C">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215D73E8" wp14:editId="19346247">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117C0307"/>
    <w:multiLevelType w:val="hybridMultilevel"/>
    <w:tmpl w:val="84669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FFD1B3B"/>
    <w:multiLevelType w:val="hybridMultilevel"/>
    <w:tmpl w:val="BCE08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3B71085"/>
    <w:multiLevelType w:val="hybridMultilevel"/>
    <w:tmpl w:val="ED403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151206A"/>
    <w:multiLevelType w:val="hybridMultilevel"/>
    <w:tmpl w:val="0812FA76"/>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6">
    <w:nsid w:val="71B570F1"/>
    <w:multiLevelType w:val="hybridMultilevel"/>
    <w:tmpl w:val="564E8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2"/>
  </w:num>
  <w:num w:numId="5">
    <w:abstractNumId w:val="1"/>
  </w:num>
  <w:num w:numId="6">
    <w:abstractNumId w:val="6"/>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5679C"/>
    <w:rsid w:val="00282092"/>
    <w:rsid w:val="002B10E9"/>
    <w:rsid w:val="002E5316"/>
    <w:rsid w:val="003D345D"/>
    <w:rsid w:val="003E2B25"/>
    <w:rsid w:val="004E599B"/>
    <w:rsid w:val="005134D6"/>
    <w:rsid w:val="00537480"/>
    <w:rsid w:val="006E386F"/>
    <w:rsid w:val="007D32D2"/>
    <w:rsid w:val="00976E4E"/>
    <w:rsid w:val="0099332A"/>
    <w:rsid w:val="009E597D"/>
    <w:rsid w:val="009E7154"/>
    <w:rsid w:val="00A00369"/>
    <w:rsid w:val="00A41B85"/>
    <w:rsid w:val="00B67B81"/>
    <w:rsid w:val="00C053D9"/>
    <w:rsid w:val="00CB6D5F"/>
    <w:rsid w:val="00CF7C4A"/>
    <w:rsid w:val="00D60BED"/>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nhideWhenUsed/>
    <w:rsid w:val="002E5316"/>
    <w:pPr>
      <w:tabs>
        <w:tab w:val="center" w:pos="4680"/>
        <w:tab w:val="right" w:pos="9360"/>
      </w:tabs>
    </w:pPr>
  </w:style>
  <w:style w:type="character" w:customStyle="1" w:styleId="HeaderChar">
    <w:name w:val="Header Char"/>
    <w:basedOn w:val="DefaultParagraphFont"/>
    <w:link w:val="Header"/>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alloonText">
    <w:name w:val="Balloon Text"/>
    <w:basedOn w:val="Normal"/>
    <w:link w:val="BalloonTextChar"/>
    <w:uiPriority w:val="99"/>
    <w:semiHidden/>
    <w:unhideWhenUsed/>
    <w:rsid w:val="00A00369"/>
    <w:rPr>
      <w:rFonts w:ascii="Tahoma" w:hAnsi="Tahoma" w:cs="Tahoma"/>
      <w:sz w:val="16"/>
      <w:szCs w:val="16"/>
    </w:rPr>
  </w:style>
  <w:style w:type="character" w:customStyle="1" w:styleId="BalloonTextChar">
    <w:name w:val="Balloon Text Char"/>
    <w:basedOn w:val="DefaultParagraphFont"/>
    <w:link w:val="BalloonText"/>
    <w:uiPriority w:val="99"/>
    <w:semiHidden/>
    <w:rsid w:val="00A00369"/>
    <w:rPr>
      <w:rFonts w:ascii="Tahoma" w:eastAsia="Arial"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nhideWhenUsed/>
    <w:rsid w:val="002E5316"/>
    <w:pPr>
      <w:tabs>
        <w:tab w:val="center" w:pos="4680"/>
        <w:tab w:val="right" w:pos="9360"/>
      </w:tabs>
    </w:pPr>
  </w:style>
  <w:style w:type="character" w:customStyle="1" w:styleId="HeaderChar">
    <w:name w:val="Header Char"/>
    <w:basedOn w:val="DefaultParagraphFont"/>
    <w:link w:val="Header"/>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alloonText">
    <w:name w:val="Balloon Text"/>
    <w:basedOn w:val="Normal"/>
    <w:link w:val="BalloonTextChar"/>
    <w:uiPriority w:val="99"/>
    <w:semiHidden/>
    <w:unhideWhenUsed/>
    <w:rsid w:val="00A00369"/>
    <w:rPr>
      <w:rFonts w:ascii="Tahoma" w:hAnsi="Tahoma" w:cs="Tahoma"/>
      <w:sz w:val="16"/>
      <w:szCs w:val="16"/>
    </w:rPr>
  </w:style>
  <w:style w:type="character" w:customStyle="1" w:styleId="BalloonTextChar">
    <w:name w:val="Balloon Text Char"/>
    <w:basedOn w:val="DefaultParagraphFont"/>
    <w:link w:val="BalloonText"/>
    <w:uiPriority w:val="99"/>
    <w:semiHidden/>
    <w:rsid w:val="00A00369"/>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54B180-6DEC-4C45-84AF-CD316183A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Pages>
  <Words>330</Words>
  <Characters>1882</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2208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2018-07-16T04:06:00Z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